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12C47" w14:textId="39FA65EC" w:rsidR="00301115" w:rsidRPr="00981A9E" w:rsidRDefault="00301115" w:rsidP="00981A9E">
      <w:pPr>
        <w:pStyle w:val="Titre1"/>
        <w:jc w:val="center"/>
        <w:rPr>
          <w:color w:val="000000" w:themeColor="text1"/>
        </w:rPr>
      </w:pPr>
      <w:r w:rsidRPr="00981A9E">
        <w:rPr>
          <w:color w:val="000000" w:themeColor="text1"/>
        </w:rPr>
        <w:t>Médiation en lige « Notre Agglo Demain »</w:t>
      </w:r>
    </w:p>
    <w:p w14:paraId="0B0CBC32" w14:textId="77777777" w:rsidR="00301115" w:rsidRDefault="00301115"/>
    <w:p w14:paraId="478FD9A1" w14:textId="4D83122A" w:rsidR="00301115" w:rsidRDefault="00301115">
      <w:r>
        <w:rPr>
          <w:noProof/>
        </w:rPr>
        <w:drawing>
          <wp:anchor distT="0" distB="0" distL="114300" distR="114300" simplePos="0" relativeHeight="251658240" behindDoc="0" locked="0" layoutInCell="1" allowOverlap="1" wp14:anchorId="569F6AFE" wp14:editId="569C528E">
            <wp:simplePos x="0" y="0"/>
            <wp:positionH relativeFrom="margin">
              <wp:align>right</wp:align>
            </wp:positionH>
            <wp:positionV relativeFrom="paragraph">
              <wp:posOffset>332740</wp:posOffset>
            </wp:positionV>
            <wp:extent cx="5760720" cy="3600450"/>
            <wp:effectExtent l="0" t="0" r="0" b="0"/>
            <wp:wrapSquare wrapText="bothSides"/>
            <wp:docPr id="311386595" name="Image 1" descr="Une image contenant texte, cercl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86595" name="Image 1" descr="Une image contenant texte, cercle, capture d’écran&#10;&#10;Le contenu généré par l’IA peut être incorrect."/>
                    <pic:cNvPicPr/>
                  </pic:nvPicPr>
                  <pic:blipFill>
                    <a:blip r:embed="rId4">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r w:rsidRPr="00301115">
        <w:t>Les Chiffres Du Climat Comme Vous Ne Les Avez Jamais Vus</w:t>
      </w:r>
    </w:p>
    <w:p w14:paraId="730499A1" w14:textId="347ADACF" w:rsidR="00301115" w:rsidRDefault="00301115">
      <w:pPr>
        <w:rPr>
          <w:sz w:val="18"/>
          <w:szCs w:val="18"/>
        </w:rPr>
      </w:pPr>
      <w:r w:rsidRPr="00301115">
        <w:rPr>
          <w:sz w:val="18"/>
          <w:szCs w:val="18"/>
        </w:rPr>
        <w:t>Les chiffres du climat comme vous ne les avez jamais vus</w:t>
      </w:r>
      <w:r w:rsidRPr="00301115">
        <w:rPr>
          <w:sz w:val="18"/>
          <w:szCs w:val="18"/>
        </w:rPr>
        <w:t xml:space="preserve"> </w:t>
      </w:r>
      <w:r w:rsidRPr="00301115">
        <w:rPr>
          <w:sz w:val="18"/>
          <w:szCs w:val="18"/>
        </w:rPr>
        <w:t>Les chiffres du climat comme vous ne les avez jamais vus</w:t>
      </w:r>
      <w:r w:rsidRPr="00301115">
        <w:rPr>
          <w:sz w:val="18"/>
          <w:szCs w:val="18"/>
        </w:rPr>
        <w:t xml:space="preserve"> </w:t>
      </w:r>
      <w:r w:rsidRPr="00301115">
        <w:rPr>
          <w:sz w:val="18"/>
          <w:szCs w:val="18"/>
        </w:rPr>
        <w:t xml:space="preserve">Réalisation : Pascal Goblot, 2015Production : </w:t>
      </w:r>
      <w:proofErr w:type="spellStart"/>
      <w:r w:rsidRPr="00301115">
        <w:rPr>
          <w:sz w:val="18"/>
          <w:szCs w:val="18"/>
        </w:rPr>
        <w:t>Universcience</w:t>
      </w:r>
      <w:proofErr w:type="spellEnd"/>
      <w:r w:rsidRPr="00301115">
        <w:rPr>
          <w:sz w:val="18"/>
          <w:szCs w:val="18"/>
        </w:rPr>
        <w:t xml:space="preserve"> </w:t>
      </w:r>
    </w:p>
    <w:p w14:paraId="3767F93B" w14:textId="56BD5A30" w:rsidR="00301115" w:rsidRDefault="00301115">
      <w:r w:rsidRPr="00301115">
        <w:t>Les chiffres du climat comme vous ne les avez jamais vus</w:t>
      </w:r>
      <w:r>
        <w:t xml:space="preserve"> </w:t>
      </w:r>
      <w:r w:rsidRPr="00301115">
        <w:t xml:space="preserve">Les évolutions possibles du climat et de ses conséquences sont mises en images dans cette </w:t>
      </w:r>
      <w:proofErr w:type="spellStart"/>
      <w:r w:rsidRPr="00301115">
        <w:t>datavision</w:t>
      </w:r>
      <w:proofErr w:type="spellEnd"/>
      <w:r w:rsidRPr="00301115">
        <w:t xml:space="preserve"> panoramique saisissante. Et il devient évident que là où, collectivement, nous placeront le curseur de nos ambitions, cela déterminera l'avenir des générations futures !</w:t>
      </w:r>
    </w:p>
    <w:p w14:paraId="2353C0D7" w14:textId="5632FAF4" w:rsidR="00301115" w:rsidRDefault="00301115">
      <w:r w:rsidRPr="00301115">
        <w:t xml:space="preserve">Réalisation : Pascal Goblot, 2015 Production : </w:t>
      </w:r>
      <w:proofErr w:type="spellStart"/>
      <w:r w:rsidRPr="00301115">
        <w:t>Universcience</w:t>
      </w:r>
      <w:proofErr w:type="spellEnd"/>
    </w:p>
    <w:p w14:paraId="1470F5A2" w14:textId="413B6AC6" w:rsidR="00301115" w:rsidRDefault="00301115">
      <w:hyperlink r:id="rId5" w:history="1">
        <w:r w:rsidRPr="00301115">
          <w:rPr>
            <w:rStyle w:val="Lienhypertexte"/>
          </w:rPr>
          <w:t xml:space="preserve">Les chiffres du climat comme vous ne les avez jamais vus ! - </w:t>
        </w:r>
        <w:proofErr w:type="spellStart"/>
        <w:r w:rsidRPr="00301115">
          <w:rPr>
            <w:rStyle w:val="Lienhypertexte"/>
          </w:rPr>
          <w:t>Universcience</w:t>
        </w:r>
        <w:proofErr w:type="spellEnd"/>
      </w:hyperlink>
    </w:p>
    <w:p w14:paraId="1F4A8A67" w14:textId="77777777" w:rsidR="00301115" w:rsidRDefault="00301115" w:rsidP="00301115">
      <w:r>
        <w:t xml:space="preserve">La Seine à </w:t>
      </w:r>
      <w:proofErr w:type="spellStart"/>
      <w:r>
        <w:t>Samois</w:t>
      </w:r>
      <w:proofErr w:type="spellEnd"/>
      <w:r>
        <w:t xml:space="preserve"> </w:t>
      </w:r>
    </w:p>
    <w:p w14:paraId="09AC44D3" w14:textId="77777777" w:rsidR="00301115" w:rsidRDefault="00301115" w:rsidP="00301115">
      <w:r>
        <w:t xml:space="preserve">La Seine à </w:t>
      </w:r>
      <w:proofErr w:type="spellStart"/>
      <w:r>
        <w:t>Samois</w:t>
      </w:r>
      <w:proofErr w:type="spellEnd"/>
      <w:r>
        <w:t xml:space="preserve"> </w:t>
      </w:r>
    </w:p>
    <w:p w14:paraId="30D8F6FE" w14:textId="77777777" w:rsidR="00301115" w:rsidRDefault="00301115" w:rsidP="00301115">
      <w:r>
        <w:t xml:space="preserve">La Seine à </w:t>
      </w:r>
      <w:proofErr w:type="spellStart"/>
      <w:r>
        <w:t>Samois</w:t>
      </w:r>
      <w:proofErr w:type="spellEnd"/>
      <w:r>
        <w:t xml:space="preserve"> </w:t>
      </w:r>
    </w:p>
    <w:p w14:paraId="24EC4B16" w14:textId="3F9BB69F" w:rsidR="00301115" w:rsidRDefault="00301115">
      <w:r>
        <w:rPr>
          <w:noProof/>
        </w:rPr>
        <w:lastRenderedPageBreak/>
        <w:drawing>
          <wp:anchor distT="0" distB="0" distL="114300" distR="114300" simplePos="0" relativeHeight="251659264" behindDoc="0" locked="0" layoutInCell="1" allowOverlap="1" wp14:anchorId="7978F5B4" wp14:editId="3662AD4C">
            <wp:simplePos x="0" y="0"/>
            <wp:positionH relativeFrom="margin">
              <wp:align>right</wp:align>
            </wp:positionH>
            <wp:positionV relativeFrom="paragraph">
              <wp:posOffset>352425</wp:posOffset>
            </wp:positionV>
            <wp:extent cx="5760720" cy="4785995"/>
            <wp:effectExtent l="0" t="0" r="0" b="0"/>
            <wp:wrapSquare wrapText="bothSides"/>
            <wp:docPr id="596805146" name="Image 2" descr="Une image contenant peinture, arbre, dessin, la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05146" name="Image 2" descr="Une image contenant peinture, arbre, dessin, lac&#10;&#10;Le contenu généré par l’IA peut êtr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785995"/>
                    </a:xfrm>
                    <a:prstGeom prst="rect">
                      <a:avLst/>
                    </a:prstGeom>
                  </pic:spPr>
                </pic:pic>
              </a:graphicData>
            </a:graphic>
            <wp14:sizeRelH relativeFrom="page">
              <wp14:pctWidth>0</wp14:pctWidth>
            </wp14:sizeRelH>
            <wp14:sizeRelV relativeFrom="page">
              <wp14:pctHeight>0</wp14:pctHeight>
            </wp14:sizeRelV>
          </wp:anchor>
        </w:drawing>
      </w:r>
      <w:r w:rsidRPr="00301115">
        <w:t xml:space="preserve">La Seine à </w:t>
      </w:r>
      <w:proofErr w:type="spellStart"/>
      <w:r w:rsidRPr="00301115">
        <w:t>Samois</w:t>
      </w:r>
      <w:proofErr w:type="spellEnd"/>
      <w:r w:rsidRPr="00301115">
        <w:t xml:space="preserve"> </w:t>
      </w:r>
    </w:p>
    <w:p w14:paraId="13F7C35D" w14:textId="72015BE9" w:rsidR="00301115" w:rsidRDefault="00301115">
      <w:pPr>
        <w:rPr>
          <w:sz w:val="18"/>
          <w:szCs w:val="18"/>
        </w:rPr>
      </w:pPr>
      <w:r w:rsidRPr="00D735C4">
        <w:rPr>
          <w:sz w:val="18"/>
          <w:szCs w:val="18"/>
        </w:rPr>
        <w:t xml:space="preserve">La Seine à </w:t>
      </w:r>
      <w:proofErr w:type="spellStart"/>
      <w:r w:rsidRPr="00D735C4">
        <w:rPr>
          <w:sz w:val="18"/>
          <w:szCs w:val="18"/>
        </w:rPr>
        <w:t>Samois</w:t>
      </w:r>
      <w:proofErr w:type="spellEnd"/>
      <w:r w:rsidRPr="00D735C4">
        <w:rPr>
          <w:sz w:val="18"/>
          <w:szCs w:val="18"/>
        </w:rPr>
        <w:t xml:space="preserve"> </w:t>
      </w:r>
      <w:r w:rsidRPr="00D735C4">
        <w:rPr>
          <w:sz w:val="18"/>
          <w:szCs w:val="18"/>
        </w:rPr>
        <w:t>Armand Jean-Baptiste Guillaumin (1841-1927)</w:t>
      </w:r>
      <w:r w:rsidRPr="00D735C4">
        <w:rPr>
          <w:sz w:val="18"/>
          <w:szCs w:val="18"/>
        </w:rPr>
        <w:t xml:space="preserve"> </w:t>
      </w:r>
      <w:r w:rsidR="00D735C4" w:rsidRPr="00D735C4">
        <w:rPr>
          <w:sz w:val="18"/>
          <w:szCs w:val="18"/>
        </w:rPr>
        <w:t xml:space="preserve">La Seine à </w:t>
      </w:r>
      <w:proofErr w:type="spellStart"/>
      <w:r w:rsidR="00D735C4" w:rsidRPr="00D735C4">
        <w:rPr>
          <w:sz w:val="18"/>
          <w:szCs w:val="18"/>
        </w:rPr>
        <w:t>Samois</w:t>
      </w:r>
      <w:proofErr w:type="spellEnd"/>
      <w:r w:rsidR="00D735C4" w:rsidRPr="00D735C4">
        <w:rPr>
          <w:sz w:val="18"/>
          <w:szCs w:val="18"/>
        </w:rPr>
        <w:t xml:space="preserve">, 1898 Huile sur toile 61 x 73 cm Collection Olivier Senn Donation Pierre-Maurice </w:t>
      </w:r>
      <w:proofErr w:type="spellStart"/>
      <w:r w:rsidR="00D735C4" w:rsidRPr="00D735C4">
        <w:rPr>
          <w:sz w:val="18"/>
          <w:szCs w:val="18"/>
        </w:rPr>
        <w:t>Mathey</w:t>
      </w:r>
      <w:proofErr w:type="spellEnd"/>
      <w:r w:rsidR="00D735C4" w:rsidRPr="00D735C4">
        <w:rPr>
          <w:sz w:val="18"/>
          <w:szCs w:val="18"/>
        </w:rPr>
        <w:t xml:space="preserve"> 2005-2014</w:t>
      </w:r>
      <w:r w:rsidR="00D735C4" w:rsidRPr="00D735C4">
        <w:rPr>
          <w:sz w:val="18"/>
          <w:szCs w:val="18"/>
        </w:rPr>
        <w:t xml:space="preserve"> </w:t>
      </w:r>
      <w:r w:rsidR="00D735C4" w:rsidRPr="00D735C4">
        <w:rPr>
          <w:sz w:val="18"/>
          <w:szCs w:val="18"/>
        </w:rPr>
        <w:t xml:space="preserve">© </w:t>
      </w:r>
      <w:proofErr w:type="spellStart"/>
      <w:r w:rsidR="00D735C4" w:rsidRPr="00D735C4">
        <w:rPr>
          <w:sz w:val="18"/>
          <w:szCs w:val="18"/>
        </w:rPr>
        <w:t>MuMa</w:t>
      </w:r>
      <w:proofErr w:type="spellEnd"/>
      <w:r w:rsidR="00D735C4" w:rsidRPr="00D735C4">
        <w:rPr>
          <w:sz w:val="18"/>
          <w:szCs w:val="18"/>
        </w:rPr>
        <w:t xml:space="preserve"> Le Havre / Charles </w:t>
      </w:r>
      <w:proofErr w:type="spellStart"/>
      <w:r w:rsidR="00D735C4" w:rsidRPr="00D735C4">
        <w:rPr>
          <w:sz w:val="18"/>
          <w:szCs w:val="18"/>
        </w:rPr>
        <w:t>Maslard</w:t>
      </w:r>
      <w:proofErr w:type="spellEnd"/>
      <w:r w:rsidR="00D735C4" w:rsidRPr="00D735C4">
        <w:rPr>
          <w:sz w:val="18"/>
          <w:szCs w:val="18"/>
        </w:rPr>
        <w:t xml:space="preserve"> </w:t>
      </w:r>
    </w:p>
    <w:p w14:paraId="308280D3" w14:textId="77777777" w:rsidR="00981A9E" w:rsidRDefault="00D735C4">
      <w:r w:rsidRPr="00D735C4">
        <w:t>La palette de Guillaumin est riche, dense… Elle deviendra de plus en plus vive au cours du temps, au point de fasciner les futurs Fauves. À l’instar de Monet et des peintres impressionnistes, Guillaumin est fasciné par le jeu de la lumière sur l’eau.</w:t>
      </w:r>
      <w:r>
        <w:t xml:space="preserve"> </w:t>
      </w:r>
    </w:p>
    <w:p w14:paraId="7E82C32B" w14:textId="4D5AD3F7" w:rsidR="00D735C4" w:rsidRDefault="00D735C4">
      <w:r w:rsidRPr="00D735C4">
        <w:t xml:space="preserve">Dans cette peinture intitulée La Seine à </w:t>
      </w:r>
      <w:proofErr w:type="spellStart"/>
      <w:r w:rsidRPr="00D735C4">
        <w:t>Samois</w:t>
      </w:r>
      <w:proofErr w:type="spellEnd"/>
      <w:r w:rsidRPr="00D735C4">
        <w:t>, l’artiste, qui travaille en région parisienne depuis plusieurs années, pose son chevalet sur les bords de Seine, le long d’un chemin bordé de peupliers. Le lieu est idéal pour rendre à la surface de l’eau les reflets des ciels changeants d’Ile-de-France. À l’arrière-plan, les quelques bâtisses solides du Bas-</w:t>
      </w:r>
      <w:proofErr w:type="spellStart"/>
      <w:r w:rsidRPr="00D735C4">
        <w:t>Samois</w:t>
      </w:r>
      <w:proofErr w:type="spellEnd"/>
      <w:r w:rsidRPr="00D735C4">
        <w:t xml:space="preserve"> ferment la perspective. Entre 1898 et 1902, Guillaumin revient à plusieurs reprises dans le village, où il exécute une dizaine de toiles sur le motif. Tourné tantôt vers le Vieux </w:t>
      </w:r>
      <w:proofErr w:type="spellStart"/>
      <w:r w:rsidRPr="00D735C4">
        <w:t>Samois</w:t>
      </w:r>
      <w:proofErr w:type="spellEnd"/>
      <w:r w:rsidRPr="00D735C4">
        <w:t>, tantôt sur le Bas-</w:t>
      </w:r>
      <w:proofErr w:type="spellStart"/>
      <w:r w:rsidRPr="00D735C4">
        <w:t>Samois</w:t>
      </w:r>
      <w:proofErr w:type="spellEnd"/>
      <w:r w:rsidRPr="00D735C4">
        <w:t xml:space="preserve"> aux constructions plus récentes, il choisit selon ses toiles un point de vue large sur le fleuve ou plus rapproché sur les maisons. La Seine à </w:t>
      </w:r>
      <w:proofErr w:type="spellStart"/>
      <w:r w:rsidRPr="00D735C4">
        <w:t>Samois</w:t>
      </w:r>
      <w:proofErr w:type="spellEnd"/>
      <w:r w:rsidRPr="00D735C4">
        <w:t>, entrée à une date inconnue dans la collection d’Olivier Senn, vient compléter un ensemble constitué de deux autres peintures de l’artiste exécutées dans la Creuse dont La Creuse à Crozant, qui a rejoint les collections du musée en 2005.</w:t>
      </w:r>
    </w:p>
    <w:p w14:paraId="55DFB1EC" w14:textId="77777777" w:rsidR="00D735C4" w:rsidRDefault="00D735C4"/>
    <w:p w14:paraId="28D63BDB" w14:textId="13E33CB6" w:rsidR="00D735C4" w:rsidRDefault="00D735C4">
      <w:r>
        <w:t>Réseaux intelligents</w:t>
      </w:r>
    </w:p>
    <w:p w14:paraId="0F675686" w14:textId="1CC654FE" w:rsidR="00D735C4" w:rsidRDefault="00D735C4">
      <w:pPr>
        <w:rPr>
          <w:sz w:val="18"/>
          <w:szCs w:val="18"/>
        </w:rPr>
      </w:pPr>
      <w:r w:rsidRPr="00D735C4">
        <w:rPr>
          <w:sz w:val="18"/>
          <w:szCs w:val="18"/>
        </w:rPr>
        <w:t>Réseaux intelligents</w:t>
      </w:r>
      <w:r w:rsidRPr="00D735C4">
        <w:rPr>
          <w:noProof/>
          <w:sz w:val="18"/>
          <w:szCs w:val="18"/>
        </w:rPr>
        <w:drawing>
          <wp:anchor distT="0" distB="0" distL="114300" distR="114300" simplePos="0" relativeHeight="251660288" behindDoc="0" locked="0" layoutInCell="1" allowOverlap="1" wp14:anchorId="46A7DF36" wp14:editId="19C29C32">
            <wp:simplePos x="0" y="0"/>
            <wp:positionH relativeFrom="column">
              <wp:posOffset>-4445</wp:posOffset>
            </wp:positionH>
            <wp:positionV relativeFrom="paragraph">
              <wp:posOffset>2540</wp:posOffset>
            </wp:positionV>
            <wp:extent cx="5760720" cy="3600450"/>
            <wp:effectExtent l="0" t="0" r="0" b="0"/>
            <wp:wrapSquare wrapText="bothSides"/>
            <wp:docPr id="349367730" name="Image 3" descr="Une image contenant léger, nuit,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67730" name="Image 3" descr="Une image contenant léger, nuit, art&#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r w:rsidRPr="00D735C4">
        <w:rPr>
          <w:sz w:val="18"/>
          <w:szCs w:val="18"/>
        </w:rPr>
        <w:t xml:space="preserve"> </w:t>
      </w:r>
      <w:r w:rsidRPr="00D735C4">
        <w:rPr>
          <w:sz w:val="18"/>
          <w:szCs w:val="18"/>
        </w:rPr>
        <w:t>Réalisation : Pascal Goblot, 2012</w:t>
      </w:r>
      <w:r w:rsidRPr="00D735C4">
        <w:rPr>
          <w:sz w:val="18"/>
          <w:szCs w:val="18"/>
        </w:rPr>
        <w:t xml:space="preserve"> </w:t>
      </w:r>
      <w:r w:rsidRPr="00D735C4">
        <w:rPr>
          <w:sz w:val="18"/>
          <w:szCs w:val="18"/>
        </w:rPr>
        <w:t xml:space="preserve">Production : </w:t>
      </w:r>
      <w:proofErr w:type="spellStart"/>
      <w:r w:rsidRPr="00D735C4">
        <w:rPr>
          <w:sz w:val="18"/>
          <w:szCs w:val="18"/>
        </w:rPr>
        <w:t>Universcience</w:t>
      </w:r>
      <w:proofErr w:type="spellEnd"/>
    </w:p>
    <w:p w14:paraId="17170591" w14:textId="4D924FB8" w:rsidR="00D735C4" w:rsidRDefault="00D735C4">
      <w:r w:rsidRPr="00D735C4">
        <w:t>Réseaux intelligents</w:t>
      </w:r>
      <w:r>
        <w:t xml:space="preserve"> </w:t>
      </w:r>
    </w:p>
    <w:p w14:paraId="56DD6510" w14:textId="1E018158" w:rsidR="00D735C4" w:rsidRDefault="00D735C4">
      <w:r w:rsidRPr="00D735C4">
        <w:t>Nous pouvons désormais devenir des acteurs et citoyens responsables en isolant efficacement nos logements et en installant panneaux solaires et éoliennes... Ce qui fait de nous aussi des producteurs d'énergie !</w:t>
      </w:r>
    </w:p>
    <w:p w14:paraId="25CDE09D" w14:textId="3BE2592C" w:rsidR="00D735C4" w:rsidRDefault="00D735C4">
      <w:r w:rsidRPr="00D735C4">
        <w:t xml:space="preserve">Réalisation : Pascal Goblot, 2012 Production : </w:t>
      </w:r>
      <w:proofErr w:type="spellStart"/>
      <w:r w:rsidRPr="00D735C4">
        <w:t>Universcience</w:t>
      </w:r>
      <w:proofErr w:type="spellEnd"/>
      <w:r>
        <w:t xml:space="preserve"> </w:t>
      </w:r>
    </w:p>
    <w:p w14:paraId="5C8911A6" w14:textId="40F4C525" w:rsidR="00D735C4" w:rsidRDefault="00D735C4">
      <w:hyperlink r:id="rId8" w:history="1">
        <w:r w:rsidRPr="00D735C4">
          <w:rPr>
            <w:rStyle w:val="Lienhypertexte"/>
          </w:rPr>
          <w:t>Réseaux intelligents</w:t>
        </w:r>
      </w:hyperlink>
      <w:r>
        <w:t xml:space="preserve"> </w:t>
      </w:r>
    </w:p>
    <w:p w14:paraId="5D1631CF" w14:textId="77777777" w:rsidR="00D735C4" w:rsidRDefault="00D735C4"/>
    <w:p w14:paraId="6DE1E4B7" w14:textId="1B0A9539" w:rsidR="00D735C4" w:rsidRDefault="00D735C4">
      <w:r>
        <w:rPr>
          <w:noProof/>
        </w:rPr>
        <w:lastRenderedPageBreak/>
        <w:drawing>
          <wp:anchor distT="0" distB="0" distL="114300" distR="114300" simplePos="0" relativeHeight="251661312" behindDoc="0" locked="0" layoutInCell="1" allowOverlap="1" wp14:anchorId="490EF1C0" wp14:editId="14B784AF">
            <wp:simplePos x="0" y="0"/>
            <wp:positionH relativeFrom="margin">
              <wp:align>right</wp:align>
            </wp:positionH>
            <wp:positionV relativeFrom="paragraph">
              <wp:posOffset>476250</wp:posOffset>
            </wp:positionV>
            <wp:extent cx="5760720" cy="3105150"/>
            <wp:effectExtent l="0" t="0" r="0" b="0"/>
            <wp:wrapSquare wrapText="bothSides"/>
            <wp:docPr id="45254796" name="Image 4" descr="Une image contenant texte, peinture, art, puzz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4796" name="Image 4" descr="Une image contenant texte, peinture, art, puzzle&#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105150"/>
                    </a:xfrm>
                    <a:prstGeom prst="rect">
                      <a:avLst/>
                    </a:prstGeom>
                  </pic:spPr>
                </pic:pic>
              </a:graphicData>
            </a:graphic>
            <wp14:sizeRelH relativeFrom="page">
              <wp14:pctWidth>0</wp14:pctWidth>
            </wp14:sizeRelH>
            <wp14:sizeRelV relativeFrom="page">
              <wp14:pctHeight>0</wp14:pctHeight>
            </wp14:sizeRelV>
          </wp:anchor>
        </w:drawing>
      </w:r>
      <w:r w:rsidRPr="00D735C4">
        <w:t xml:space="preserve">La ville de Mexico </w:t>
      </w:r>
    </w:p>
    <w:p w14:paraId="47DE3B2C" w14:textId="77777777" w:rsidR="00981A9E" w:rsidRDefault="00981A9E">
      <w:pPr>
        <w:rPr>
          <w:sz w:val="18"/>
          <w:szCs w:val="18"/>
        </w:rPr>
      </w:pPr>
    </w:p>
    <w:p w14:paraId="16E4087F" w14:textId="189C8670" w:rsidR="00D735C4" w:rsidRDefault="00D735C4">
      <w:pPr>
        <w:rPr>
          <w:sz w:val="18"/>
          <w:szCs w:val="18"/>
        </w:rPr>
      </w:pPr>
      <w:r w:rsidRPr="00981A9E">
        <w:rPr>
          <w:sz w:val="18"/>
          <w:szCs w:val="18"/>
        </w:rPr>
        <w:t>La Ville de Mexico</w:t>
      </w:r>
      <w:r w:rsidRPr="00981A9E">
        <w:rPr>
          <w:sz w:val="18"/>
          <w:szCs w:val="18"/>
        </w:rPr>
        <w:t xml:space="preserve"> </w:t>
      </w:r>
      <w:r w:rsidR="00981A9E" w:rsidRPr="00981A9E">
        <w:rPr>
          <w:sz w:val="18"/>
          <w:szCs w:val="18"/>
        </w:rPr>
        <w:t xml:space="preserve">Juan </w:t>
      </w:r>
      <w:proofErr w:type="spellStart"/>
      <w:r w:rsidR="00981A9E" w:rsidRPr="00981A9E">
        <w:rPr>
          <w:sz w:val="18"/>
          <w:szCs w:val="18"/>
        </w:rPr>
        <w:t>O'gorman</w:t>
      </w:r>
      <w:proofErr w:type="spellEnd"/>
      <w:r w:rsidR="00981A9E" w:rsidRPr="00981A9E">
        <w:rPr>
          <w:sz w:val="18"/>
          <w:szCs w:val="18"/>
        </w:rPr>
        <w:t xml:space="preserve"> </w:t>
      </w:r>
      <w:r w:rsidR="00981A9E" w:rsidRPr="00981A9E">
        <w:rPr>
          <w:sz w:val="18"/>
          <w:szCs w:val="18"/>
        </w:rPr>
        <w:t xml:space="preserve">Juan </w:t>
      </w:r>
      <w:proofErr w:type="spellStart"/>
      <w:r w:rsidR="00981A9E" w:rsidRPr="00981A9E">
        <w:rPr>
          <w:sz w:val="18"/>
          <w:szCs w:val="18"/>
        </w:rPr>
        <w:t>O'Gorman</w:t>
      </w:r>
      <w:proofErr w:type="spellEnd"/>
      <w:r w:rsidR="00981A9E" w:rsidRPr="00981A9E">
        <w:rPr>
          <w:sz w:val="18"/>
          <w:szCs w:val="18"/>
        </w:rPr>
        <w:t xml:space="preserve"> (1905- 1982) La Ville de Mexico, 1949 Tempera sur isorel</w:t>
      </w:r>
    </w:p>
    <w:p w14:paraId="582A8F08" w14:textId="16AAE9D5" w:rsidR="00981A9E" w:rsidRDefault="00981A9E">
      <w:r w:rsidRPr="00981A9E">
        <w:t xml:space="preserve">L'architecte et peintre Juan </w:t>
      </w:r>
      <w:proofErr w:type="spellStart"/>
      <w:r w:rsidRPr="00981A9E">
        <w:t>O'Gorman</w:t>
      </w:r>
      <w:proofErr w:type="spellEnd"/>
      <w:r w:rsidRPr="00981A9E">
        <w:t xml:space="preserve"> fut l'un des artistes les plus remarquables de la modernité mexicaine, </w:t>
      </w:r>
      <w:proofErr w:type="gramStart"/>
      <w:r w:rsidRPr="00981A9E">
        <w:t>de par</w:t>
      </w:r>
      <w:proofErr w:type="gramEnd"/>
      <w:r w:rsidRPr="00981A9E">
        <w:t xml:space="preserve"> sa minutie, son incroyable sens de l'observation et son talent exceptionnel pour le dessin. Également muraliste de premier plan, en tant que peintre de chevalet, il maîtrisa parfaitement la peinture à la tempera, dans laquelle il cultiva le portrait, le paysage et des scènes allégoriques. En 1949, le Département du district fédéral de Mexico et la Banque du Mexique organisèrent un concours souhaitant montrer le développement urbain de la capitale. </w:t>
      </w:r>
      <w:proofErr w:type="spellStart"/>
      <w:r w:rsidRPr="00981A9E">
        <w:t>O'Gorman</w:t>
      </w:r>
      <w:proofErr w:type="spellEnd"/>
      <w:r w:rsidRPr="00981A9E">
        <w:t xml:space="preserve"> y participa avec son œuvre intitulée La Ville de Mexico, qui remporta le premier prix.</w:t>
      </w:r>
    </w:p>
    <w:p w14:paraId="2B02EEE2" w14:textId="77777777" w:rsidR="00981A9E" w:rsidRDefault="00981A9E" w:rsidP="00981A9E">
      <w:r>
        <w:t xml:space="preserve">Au premier plan, la carte de la ville du XVIe siècle, du cartographe espagnol Alonso de Santa Cruz, est tenue par les mains de l'auteur. Le point de vue retenu, depuis le Monument à la Révolution, permet au spectateur d’observer les débuts de l’expansion d’une ville sur la voie de sa modernisation, avec certains de ses symboles naturels, allégoriques et architecturaux. Un maçon, tenant la truelle de son métier et un plan de projet, préside le panoramique. </w:t>
      </w:r>
      <w:proofErr w:type="spellStart"/>
      <w:r>
        <w:t>O'Gorman</w:t>
      </w:r>
      <w:proofErr w:type="spellEnd"/>
      <w:r>
        <w:t xml:space="preserve"> fait une critique visuelle de cette modernisation, à partir de son renoncement à la proposition fonctionnaliste.</w:t>
      </w:r>
    </w:p>
    <w:p w14:paraId="6B8B2B80" w14:textId="69A44740" w:rsidR="00981A9E" w:rsidRDefault="00981A9E" w:rsidP="00981A9E">
      <w:r>
        <w:t xml:space="preserve">Le 13 novembre 1970, Carlos </w:t>
      </w:r>
      <w:proofErr w:type="spellStart"/>
      <w:r>
        <w:t>Michaus</w:t>
      </w:r>
      <w:proofErr w:type="spellEnd"/>
      <w:r>
        <w:t xml:space="preserve">, responsable du bureau d'enregistrement des œuvres du Instituto </w:t>
      </w:r>
      <w:proofErr w:type="spellStart"/>
      <w:r>
        <w:t>Nacional</w:t>
      </w:r>
      <w:proofErr w:type="spellEnd"/>
      <w:r>
        <w:t xml:space="preserve"> de </w:t>
      </w:r>
      <w:proofErr w:type="spellStart"/>
      <w:r>
        <w:t>Bellas</w:t>
      </w:r>
      <w:proofErr w:type="spellEnd"/>
      <w:r>
        <w:t xml:space="preserve"> </w:t>
      </w:r>
      <w:proofErr w:type="spellStart"/>
      <w:r>
        <w:t>Artes</w:t>
      </w:r>
      <w:proofErr w:type="spellEnd"/>
      <w:r>
        <w:t xml:space="preserve"> (INBA), a livré cette pièce aux collections du </w:t>
      </w:r>
      <w:proofErr w:type="spellStart"/>
      <w:r>
        <w:t>Museoa</w:t>
      </w:r>
      <w:proofErr w:type="spellEnd"/>
      <w:r>
        <w:t xml:space="preserve"> de Arte </w:t>
      </w:r>
      <w:proofErr w:type="spellStart"/>
      <w:r>
        <w:t>Moderno</w:t>
      </w:r>
      <w:proofErr w:type="spellEnd"/>
      <w:r>
        <w:t>, dans un lot de 384 peintures et 144 sculptures.</w:t>
      </w:r>
      <w:r>
        <w:t xml:space="preserve"> </w:t>
      </w:r>
    </w:p>
    <w:p w14:paraId="7DC998DE" w14:textId="77777777" w:rsidR="00981A9E" w:rsidRPr="00981A9E" w:rsidRDefault="00981A9E" w:rsidP="00981A9E"/>
    <w:sectPr w:rsidR="00981A9E" w:rsidRPr="00981A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115"/>
    <w:rsid w:val="00301115"/>
    <w:rsid w:val="008B1A63"/>
    <w:rsid w:val="00981A9E"/>
    <w:rsid w:val="00D735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01487"/>
  <w15:chartTrackingRefBased/>
  <w15:docId w15:val="{B1C7E653-0B36-4F1E-AB58-A0D544132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011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3011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30111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30111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30111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30111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0111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0111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0111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0111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30111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30111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30111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30111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30111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0111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0111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01115"/>
    <w:rPr>
      <w:rFonts w:eastAsiaTheme="majorEastAsia" w:cstheme="majorBidi"/>
      <w:color w:val="272727" w:themeColor="text1" w:themeTint="D8"/>
    </w:rPr>
  </w:style>
  <w:style w:type="paragraph" w:styleId="Titre">
    <w:name w:val="Title"/>
    <w:basedOn w:val="Normal"/>
    <w:next w:val="Normal"/>
    <w:link w:val="TitreCar"/>
    <w:uiPriority w:val="10"/>
    <w:qFormat/>
    <w:rsid w:val="003011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0111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0111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0111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01115"/>
    <w:pPr>
      <w:spacing w:before="160"/>
      <w:jc w:val="center"/>
    </w:pPr>
    <w:rPr>
      <w:i/>
      <w:iCs/>
      <w:color w:val="404040" w:themeColor="text1" w:themeTint="BF"/>
    </w:rPr>
  </w:style>
  <w:style w:type="character" w:customStyle="1" w:styleId="CitationCar">
    <w:name w:val="Citation Car"/>
    <w:basedOn w:val="Policepardfaut"/>
    <w:link w:val="Citation"/>
    <w:uiPriority w:val="29"/>
    <w:rsid w:val="00301115"/>
    <w:rPr>
      <w:i/>
      <w:iCs/>
      <w:color w:val="404040" w:themeColor="text1" w:themeTint="BF"/>
    </w:rPr>
  </w:style>
  <w:style w:type="paragraph" w:styleId="Paragraphedeliste">
    <w:name w:val="List Paragraph"/>
    <w:basedOn w:val="Normal"/>
    <w:uiPriority w:val="34"/>
    <w:qFormat/>
    <w:rsid w:val="00301115"/>
    <w:pPr>
      <w:ind w:left="720"/>
      <w:contextualSpacing/>
    </w:pPr>
  </w:style>
  <w:style w:type="character" w:styleId="Accentuationintense">
    <w:name w:val="Intense Emphasis"/>
    <w:basedOn w:val="Policepardfaut"/>
    <w:uiPriority w:val="21"/>
    <w:qFormat/>
    <w:rsid w:val="00301115"/>
    <w:rPr>
      <w:i/>
      <w:iCs/>
      <w:color w:val="0F4761" w:themeColor="accent1" w:themeShade="BF"/>
    </w:rPr>
  </w:style>
  <w:style w:type="paragraph" w:styleId="Citationintense">
    <w:name w:val="Intense Quote"/>
    <w:basedOn w:val="Normal"/>
    <w:next w:val="Normal"/>
    <w:link w:val="CitationintenseCar"/>
    <w:uiPriority w:val="30"/>
    <w:qFormat/>
    <w:rsid w:val="003011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301115"/>
    <w:rPr>
      <w:i/>
      <w:iCs/>
      <w:color w:val="0F4761" w:themeColor="accent1" w:themeShade="BF"/>
    </w:rPr>
  </w:style>
  <w:style w:type="character" w:styleId="Rfrenceintense">
    <w:name w:val="Intense Reference"/>
    <w:basedOn w:val="Policepardfaut"/>
    <w:uiPriority w:val="32"/>
    <w:qFormat/>
    <w:rsid w:val="00301115"/>
    <w:rPr>
      <w:b/>
      <w:bCs/>
      <w:smallCaps/>
      <w:color w:val="0F4761" w:themeColor="accent1" w:themeShade="BF"/>
      <w:spacing w:val="5"/>
    </w:rPr>
  </w:style>
  <w:style w:type="character" w:styleId="Lienhypertexte">
    <w:name w:val="Hyperlink"/>
    <w:basedOn w:val="Policepardfaut"/>
    <w:uiPriority w:val="99"/>
    <w:unhideWhenUsed/>
    <w:rsid w:val="00301115"/>
    <w:rPr>
      <w:color w:val="467886" w:themeColor="hyperlink"/>
      <w:u w:val="single"/>
    </w:rPr>
  </w:style>
  <w:style w:type="character" w:styleId="Mentionnonrsolue">
    <w:name w:val="Unresolved Mention"/>
    <w:basedOn w:val="Policepardfaut"/>
    <w:uiPriority w:val="99"/>
    <w:semiHidden/>
    <w:unhideWhenUsed/>
    <w:rsid w:val="003011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TSxbunfx0" TargetMode="External"/><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s://www.youtube.com/watch?v=7TTPtESF3I8" TargetMode="External"/><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677</Words>
  <Characters>3729</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CAMVS</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Valéria MEVOLI</dc:creator>
  <cp:keywords/>
  <dc:description/>
  <cp:lastModifiedBy>Valéria MEVOLI</cp:lastModifiedBy>
  <cp:revision>1</cp:revision>
  <dcterms:created xsi:type="dcterms:W3CDTF">2025-05-20T07:34:00Z</dcterms:created>
  <dcterms:modified xsi:type="dcterms:W3CDTF">2025-05-20T07:57:00Z</dcterms:modified>
</cp:coreProperties>
</file>