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571"/>
        <w:tblW w:w="10100" w:type="dxa"/>
        <w:tblLayout w:type="fixed"/>
        <w:tblLook w:val="04A0" w:firstRow="1" w:lastRow="0" w:firstColumn="1" w:lastColumn="0" w:noHBand="0" w:noVBand="1"/>
      </w:tblPr>
      <w:tblGrid>
        <w:gridCol w:w="2122"/>
        <w:gridCol w:w="1994"/>
        <w:gridCol w:w="982"/>
        <w:gridCol w:w="1013"/>
        <w:gridCol w:w="830"/>
        <w:gridCol w:w="1164"/>
        <w:gridCol w:w="312"/>
        <w:gridCol w:w="1643"/>
        <w:gridCol w:w="40"/>
      </w:tblGrid>
      <w:tr w:rsidR="00DD69CE" w:rsidTr="00621CA4">
        <w:tc>
          <w:tcPr>
            <w:tcW w:w="10100" w:type="dxa"/>
            <w:gridSpan w:val="9"/>
          </w:tcPr>
          <w:p w:rsidR="00DD69CE" w:rsidRDefault="00DD69CE" w:rsidP="00DD69CE">
            <w:pPr>
              <w:tabs>
                <w:tab w:val="left" w:pos="648"/>
                <w:tab w:val="center" w:pos="4635"/>
              </w:tabs>
              <w:jc w:val="both"/>
              <w:rPr>
                <w:b/>
              </w:rPr>
            </w:pPr>
          </w:p>
          <w:p w:rsidR="00DD69CE" w:rsidRPr="00E06508" w:rsidRDefault="00DD69CE" w:rsidP="00705C69">
            <w:pPr>
              <w:tabs>
                <w:tab w:val="left" w:pos="648"/>
                <w:tab w:val="center" w:pos="4635"/>
              </w:tabs>
              <w:jc w:val="both"/>
              <w:rPr>
                <w:b/>
                <w:sz w:val="28"/>
                <w:szCs w:val="28"/>
              </w:rPr>
            </w:pPr>
            <w:r w:rsidRPr="00E06508">
              <w:rPr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6DFE6E7" wp14:editId="36AA2A19">
                  <wp:simplePos x="0" y="0"/>
                  <wp:positionH relativeFrom="column">
                    <wp:posOffset>11430</wp:posOffset>
                  </wp:positionH>
                  <wp:positionV relativeFrom="page">
                    <wp:posOffset>85090</wp:posOffset>
                  </wp:positionV>
                  <wp:extent cx="1634490" cy="882650"/>
                  <wp:effectExtent l="0" t="0" r="3810" b="0"/>
                  <wp:wrapSquare wrapText="bothSides"/>
                  <wp:docPr id="6" name="Image 6" descr="Z:\IMAGES\Logo Camv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IMAGES\Logo Camv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6508">
              <w:rPr>
                <w:b/>
                <w:sz w:val="28"/>
                <w:szCs w:val="28"/>
              </w:rPr>
              <w:t>APPEL A PROJET 20</w:t>
            </w:r>
            <w:r w:rsidR="00705C69">
              <w:rPr>
                <w:b/>
                <w:sz w:val="28"/>
                <w:szCs w:val="28"/>
              </w:rPr>
              <w:t>20</w:t>
            </w:r>
            <w:r w:rsidRPr="00E06508">
              <w:rPr>
                <w:b/>
                <w:sz w:val="28"/>
                <w:szCs w:val="28"/>
              </w:rPr>
              <w:t>-FICHE SYNTHETIQUE</w:t>
            </w:r>
          </w:p>
        </w:tc>
      </w:tr>
      <w:tr w:rsidR="00DD69CE" w:rsidTr="00621CA4">
        <w:tc>
          <w:tcPr>
            <w:tcW w:w="2122" w:type="dxa"/>
          </w:tcPr>
          <w:p w:rsidR="00DD69CE" w:rsidRPr="00AD050A" w:rsidRDefault="00DD69CE" w:rsidP="00DD69CE">
            <w:pPr>
              <w:rPr>
                <w:b/>
              </w:rPr>
            </w:pPr>
            <w:r w:rsidRPr="00AD050A">
              <w:rPr>
                <w:b/>
              </w:rPr>
              <w:t>NOM DE L’ASSOCIATION</w:t>
            </w:r>
          </w:p>
        </w:tc>
        <w:tc>
          <w:tcPr>
            <w:tcW w:w="7978" w:type="dxa"/>
            <w:gridSpan w:val="8"/>
          </w:tcPr>
          <w:p w:rsidR="00DD69CE" w:rsidRPr="0081639E" w:rsidRDefault="00DD69CE" w:rsidP="00DD69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77B5" w:rsidTr="00621CA4">
        <w:trPr>
          <w:gridAfter w:val="1"/>
          <w:wAfter w:w="40" w:type="dxa"/>
          <w:trHeight w:val="320"/>
        </w:trPr>
        <w:tc>
          <w:tcPr>
            <w:tcW w:w="2122" w:type="dxa"/>
            <w:vMerge w:val="restart"/>
          </w:tcPr>
          <w:p w:rsidR="008177B5" w:rsidRDefault="008177B5" w:rsidP="00DD69CE"/>
        </w:tc>
        <w:tc>
          <w:tcPr>
            <w:tcW w:w="2976" w:type="dxa"/>
            <w:gridSpan w:val="2"/>
          </w:tcPr>
          <w:p w:rsidR="008177B5" w:rsidRDefault="008177B5" w:rsidP="00DD69CE">
            <w:r>
              <w:t>Coût total de l’action</w:t>
            </w:r>
          </w:p>
        </w:tc>
        <w:tc>
          <w:tcPr>
            <w:tcW w:w="1843" w:type="dxa"/>
            <w:gridSpan w:val="2"/>
          </w:tcPr>
          <w:p w:rsidR="008177B5" w:rsidRDefault="008177B5" w:rsidP="00621CA4">
            <w:pPr>
              <w:ind w:right="12217"/>
            </w:pPr>
            <w:r>
              <w:t>€</w:t>
            </w:r>
          </w:p>
        </w:tc>
        <w:tc>
          <w:tcPr>
            <w:tcW w:w="1476" w:type="dxa"/>
            <w:gridSpan w:val="2"/>
          </w:tcPr>
          <w:p w:rsidR="008177B5" w:rsidRDefault="008177B5" w:rsidP="00DD69CE">
            <w:r>
              <w:t xml:space="preserve">Action nouvelle : </w:t>
            </w:r>
          </w:p>
        </w:tc>
        <w:tc>
          <w:tcPr>
            <w:tcW w:w="1643" w:type="dxa"/>
          </w:tcPr>
          <w:p w:rsidR="008177B5" w:rsidRDefault="008177B5" w:rsidP="00DD69CE"/>
        </w:tc>
      </w:tr>
      <w:tr w:rsidR="00430167" w:rsidTr="002C65ED">
        <w:trPr>
          <w:gridAfter w:val="1"/>
          <w:wAfter w:w="40" w:type="dxa"/>
        </w:trPr>
        <w:tc>
          <w:tcPr>
            <w:tcW w:w="2122" w:type="dxa"/>
            <w:vMerge/>
          </w:tcPr>
          <w:p w:rsidR="00430167" w:rsidRDefault="00430167" w:rsidP="00DD69CE"/>
        </w:tc>
        <w:tc>
          <w:tcPr>
            <w:tcW w:w="2976" w:type="dxa"/>
            <w:gridSpan w:val="2"/>
          </w:tcPr>
          <w:p w:rsidR="00430167" w:rsidRDefault="00430167" w:rsidP="00DD69CE">
            <w:r>
              <w:t>Montant demandé</w:t>
            </w:r>
          </w:p>
        </w:tc>
        <w:tc>
          <w:tcPr>
            <w:tcW w:w="4962" w:type="dxa"/>
            <w:gridSpan w:val="5"/>
          </w:tcPr>
          <w:p w:rsidR="00430167" w:rsidRDefault="00430167" w:rsidP="00DD69CE">
            <w:bookmarkStart w:id="0" w:name="_GoBack"/>
            <w:bookmarkEnd w:id="0"/>
            <w:r>
              <w:t>€</w:t>
            </w:r>
          </w:p>
        </w:tc>
      </w:tr>
      <w:tr w:rsidR="00DD69CE" w:rsidTr="00621CA4">
        <w:tc>
          <w:tcPr>
            <w:tcW w:w="2122" w:type="dxa"/>
          </w:tcPr>
          <w:p w:rsidR="00DD69CE" w:rsidRDefault="00DD69CE" w:rsidP="00DD69CE">
            <w:r>
              <w:t>Descriptif de l’activité de l’association</w:t>
            </w:r>
          </w:p>
        </w:tc>
        <w:tc>
          <w:tcPr>
            <w:tcW w:w="7978" w:type="dxa"/>
            <w:gridSpan w:val="8"/>
          </w:tcPr>
          <w:p w:rsidR="00A17321" w:rsidRDefault="00A17321" w:rsidP="00815A46"/>
        </w:tc>
      </w:tr>
      <w:tr w:rsidR="00DD69CE" w:rsidTr="00621CA4">
        <w:tc>
          <w:tcPr>
            <w:tcW w:w="2122" w:type="dxa"/>
            <w:tcBorders>
              <w:bottom w:val="single" w:sz="4" w:space="0" w:color="auto"/>
            </w:tcBorders>
          </w:tcPr>
          <w:p w:rsidR="00DD69CE" w:rsidRDefault="00DD69CE" w:rsidP="00DD69CE">
            <w:r>
              <w:t>Effectifs de l’association</w:t>
            </w:r>
          </w:p>
        </w:tc>
        <w:tc>
          <w:tcPr>
            <w:tcW w:w="7978" w:type="dxa"/>
            <w:gridSpan w:val="8"/>
            <w:tcBorders>
              <w:bottom w:val="single" w:sz="4" w:space="0" w:color="auto"/>
            </w:tcBorders>
          </w:tcPr>
          <w:p w:rsidR="00DD69CE" w:rsidRDefault="00DD69CE" w:rsidP="00DD69CE"/>
        </w:tc>
      </w:tr>
      <w:tr w:rsidR="00DD69CE" w:rsidTr="00621CA4">
        <w:trPr>
          <w:trHeight w:val="506"/>
        </w:trPr>
        <w:tc>
          <w:tcPr>
            <w:tcW w:w="2122" w:type="dxa"/>
            <w:tcBorders>
              <w:bottom w:val="single" w:sz="4" w:space="0" w:color="auto"/>
            </w:tcBorders>
          </w:tcPr>
          <w:p w:rsidR="00DD69CE" w:rsidRDefault="00DD69CE" w:rsidP="00DD69CE">
            <w:r>
              <w:t>Budget total de l’association</w:t>
            </w:r>
          </w:p>
        </w:tc>
        <w:tc>
          <w:tcPr>
            <w:tcW w:w="7978" w:type="dxa"/>
            <w:gridSpan w:val="8"/>
            <w:tcBorders>
              <w:bottom w:val="single" w:sz="4" w:space="0" w:color="auto"/>
            </w:tcBorders>
          </w:tcPr>
          <w:p w:rsidR="00DD69CE" w:rsidRDefault="00DD69CE" w:rsidP="00815A46"/>
        </w:tc>
      </w:tr>
      <w:tr w:rsidR="00DD69CE" w:rsidTr="00621CA4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DD69CE" w:rsidRDefault="00DD69CE" w:rsidP="00DD69CE">
            <w:r>
              <w:t>Intitulé de l’action</w:t>
            </w:r>
          </w:p>
        </w:tc>
        <w:tc>
          <w:tcPr>
            <w:tcW w:w="797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D69CE" w:rsidRPr="003563EA" w:rsidRDefault="00DD69CE" w:rsidP="00DD69CE">
            <w:pPr>
              <w:rPr>
                <w:b/>
              </w:rPr>
            </w:pPr>
          </w:p>
        </w:tc>
      </w:tr>
      <w:tr w:rsidR="00DD69CE" w:rsidTr="00621CA4">
        <w:tc>
          <w:tcPr>
            <w:tcW w:w="2122" w:type="dxa"/>
            <w:tcBorders>
              <w:bottom w:val="single" w:sz="4" w:space="0" w:color="auto"/>
            </w:tcBorders>
          </w:tcPr>
          <w:p w:rsidR="00DD69CE" w:rsidRDefault="00DD69CE" w:rsidP="00DD69CE">
            <w:r>
              <w:t>Lieu de l’action</w:t>
            </w:r>
          </w:p>
        </w:tc>
        <w:tc>
          <w:tcPr>
            <w:tcW w:w="7978" w:type="dxa"/>
            <w:gridSpan w:val="8"/>
            <w:tcBorders>
              <w:bottom w:val="single" w:sz="4" w:space="0" w:color="auto"/>
            </w:tcBorders>
          </w:tcPr>
          <w:p w:rsidR="00A17321" w:rsidRDefault="00A17321" w:rsidP="00815A46">
            <w:pPr>
              <w:jc w:val="both"/>
            </w:pPr>
          </w:p>
        </w:tc>
      </w:tr>
      <w:tr w:rsidR="00DD69CE" w:rsidTr="00621CA4">
        <w:tc>
          <w:tcPr>
            <w:tcW w:w="2122" w:type="dxa"/>
            <w:tcBorders>
              <w:top w:val="single" w:sz="4" w:space="0" w:color="auto"/>
            </w:tcBorders>
          </w:tcPr>
          <w:p w:rsidR="00DD69CE" w:rsidRDefault="00DD69CE" w:rsidP="00DD69CE">
            <w:r>
              <w:t>Descriptif de l’action</w:t>
            </w:r>
          </w:p>
        </w:tc>
        <w:tc>
          <w:tcPr>
            <w:tcW w:w="7978" w:type="dxa"/>
            <w:gridSpan w:val="8"/>
            <w:tcBorders>
              <w:top w:val="single" w:sz="4" w:space="0" w:color="auto"/>
            </w:tcBorders>
          </w:tcPr>
          <w:p w:rsidR="00A17321" w:rsidRDefault="00A17321" w:rsidP="00815A46">
            <w:pPr>
              <w:jc w:val="both"/>
            </w:pPr>
          </w:p>
        </w:tc>
      </w:tr>
      <w:tr w:rsidR="00DD69CE" w:rsidTr="00621CA4">
        <w:tc>
          <w:tcPr>
            <w:tcW w:w="2122" w:type="dxa"/>
          </w:tcPr>
          <w:p w:rsidR="00DD69CE" w:rsidRDefault="00DD69CE" w:rsidP="00DD69CE">
            <w:r>
              <w:t>Objectifs de l’action</w:t>
            </w:r>
          </w:p>
        </w:tc>
        <w:tc>
          <w:tcPr>
            <w:tcW w:w="7978" w:type="dxa"/>
            <w:gridSpan w:val="8"/>
          </w:tcPr>
          <w:p w:rsidR="00A17321" w:rsidRDefault="00A17321" w:rsidP="00815A46">
            <w:pPr>
              <w:jc w:val="both"/>
            </w:pPr>
          </w:p>
        </w:tc>
      </w:tr>
      <w:tr w:rsidR="00DD69CE" w:rsidTr="00621CA4">
        <w:tc>
          <w:tcPr>
            <w:tcW w:w="2122" w:type="dxa"/>
          </w:tcPr>
          <w:p w:rsidR="00DD69CE" w:rsidRDefault="00DD69CE" w:rsidP="00DD69CE">
            <w:r>
              <w:t>Public ciblé</w:t>
            </w:r>
          </w:p>
        </w:tc>
        <w:tc>
          <w:tcPr>
            <w:tcW w:w="7978" w:type="dxa"/>
            <w:gridSpan w:val="8"/>
          </w:tcPr>
          <w:p w:rsidR="00A17321" w:rsidRDefault="00A17321" w:rsidP="000A12ED">
            <w:pPr>
              <w:jc w:val="both"/>
            </w:pPr>
          </w:p>
        </w:tc>
      </w:tr>
      <w:tr w:rsidR="00DD69CE" w:rsidTr="00621CA4">
        <w:tc>
          <w:tcPr>
            <w:tcW w:w="2122" w:type="dxa"/>
          </w:tcPr>
          <w:p w:rsidR="00DD69CE" w:rsidRDefault="00DD69CE" w:rsidP="00DD69CE">
            <w:r>
              <w:t>Partenaires de l’action</w:t>
            </w:r>
          </w:p>
        </w:tc>
        <w:tc>
          <w:tcPr>
            <w:tcW w:w="7978" w:type="dxa"/>
            <w:gridSpan w:val="8"/>
          </w:tcPr>
          <w:p w:rsidR="001F1E7B" w:rsidRDefault="001F1E7B" w:rsidP="001F1E7B"/>
          <w:p w:rsidR="001F1E7B" w:rsidRDefault="001F1E7B" w:rsidP="001F1E7B"/>
          <w:p w:rsidR="001F1E7B" w:rsidRDefault="001F1E7B" w:rsidP="001F1E7B"/>
          <w:p w:rsidR="001F1E7B" w:rsidRDefault="001F1E7B" w:rsidP="001F1E7B"/>
        </w:tc>
      </w:tr>
      <w:tr w:rsidR="003F1FC7" w:rsidTr="00B1243D">
        <w:trPr>
          <w:trHeight w:val="32"/>
        </w:trPr>
        <w:tc>
          <w:tcPr>
            <w:tcW w:w="2122" w:type="dxa"/>
            <w:vMerge w:val="restart"/>
          </w:tcPr>
          <w:p w:rsidR="003F1FC7" w:rsidRDefault="003F1FC7" w:rsidP="00DD69CE">
            <w:r>
              <w:t>Budget Prévisionnel de l’action</w:t>
            </w:r>
          </w:p>
        </w:tc>
        <w:tc>
          <w:tcPr>
            <w:tcW w:w="1994" w:type="dxa"/>
          </w:tcPr>
          <w:p w:rsidR="003F1FC7" w:rsidRPr="003F1FC7" w:rsidRDefault="003F1FC7" w:rsidP="003F1FC7">
            <w:pPr>
              <w:jc w:val="center"/>
              <w:rPr>
                <w:b/>
              </w:rPr>
            </w:pPr>
            <w:r w:rsidRPr="003F1FC7">
              <w:rPr>
                <w:b/>
              </w:rPr>
              <w:t>Dépenses</w:t>
            </w:r>
          </w:p>
        </w:tc>
        <w:tc>
          <w:tcPr>
            <w:tcW w:w="1995" w:type="dxa"/>
            <w:gridSpan w:val="2"/>
          </w:tcPr>
          <w:p w:rsidR="003F1FC7" w:rsidRPr="003F1FC7" w:rsidRDefault="003F1FC7" w:rsidP="003F1FC7">
            <w:pPr>
              <w:jc w:val="center"/>
              <w:rPr>
                <w:b/>
              </w:rPr>
            </w:pPr>
            <w:r w:rsidRPr="003F1FC7">
              <w:rPr>
                <w:b/>
              </w:rPr>
              <w:t>Montant en €</w:t>
            </w:r>
          </w:p>
        </w:tc>
        <w:tc>
          <w:tcPr>
            <w:tcW w:w="1994" w:type="dxa"/>
            <w:gridSpan w:val="2"/>
          </w:tcPr>
          <w:p w:rsidR="003F1FC7" w:rsidRPr="003F1FC7" w:rsidRDefault="003F1FC7" w:rsidP="003F1FC7">
            <w:pPr>
              <w:jc w:val="center"/>
              <w:rPr>
                <w:b/>
              </w:rPr>
            </w:pPr>
            <w:r w:rsidRPr="003F1FC7">
              <w:rPr>
                <w:b/>
              </w:rPr>
              <w:t>Recettes</w:t>
            </w:r>
          </w:p>
        </w:tc>
        <w:tc>
          <w:tcPr>
            <w:tcW w:w="1995" w:type="dxa"/>
            <w:gridSpan w:val="3"/>
          </w:tcPr>
          <w:p w:rsidR="003F1FC7" w:rsidRPr="003F1FC7" w:rsidRDefault="003F1FC7" w:rsidP="003F1FC7">
            <w:pPr>
              <w:jc w:val="center"/>
              <w:rPr>
                <w:b/>
              </w:rPr>
            </w:pPr>
            <w:r w:rsidRPr="003F1FC7">
              <w:rPr>
                <w:b/>
              </w:rPr>
              <w:t>Montant en €</w:t>
            </w:r>
          </w:p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Achats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>
            <w:r>
              <w:t>CGET</w:t>
            </w:r>
          </w:p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Services extérieurs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>
            <w:r>
              <w:t>Conseil Départemental</w:t>
            </w:r>
          </w:p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Autres services extérieurs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>
            <w:r>
              <w:t xml:space="preserve">Etat </w:t>
            </w:r>
          </w:p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Charges de personnel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>
            <w:r>
              <w:t>CAMVS</w:t>
            </w:r>
          </w:p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Dotations aux amortissements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/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Provisions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/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Default="003F1FC7" w:rsidP="001F1E7B">
            <w:r>
              <w:t>Charges fixes de fonctionnement</w:t>
            </w:r>
          </w:p>
        </w:tc>
        <w:tc>
          <w:tcPr>
            <w:tcW w:w="1995" w:type="dxa"/>
            <w:gridSpan w:val="2"/>
          </w:tcPr>
          <w:p w:rsidR="003F1FC7" w:rsidRDefault="003F1FC7" w:rsidP="001F1E7B"/>
        </w:tc>
        <w:tc>
          <w:tcPr>
            <w:tcW w:w="1994" w:type="dxa"/>
            <w:gridSpan w:val="2"/>
          </w:tcPr>
          <w:p w:rsidR="003F1FC7" w:rsidRDefault="003F1FC7" w:rsidP="001F1E7B"/>
        </w:tc>
        <w:tc>
          <w:tcPr>
            <w:tcW w:w="1995" w:type="dxa"/>
            <w:gridSpan w:val="3"/>
          </w:tcPr>
          <w:p w:rsidR="003F1FC7" w:rsidRDefault="003F1FC7" w:rsidP="001F1E7B"/>
        </w:tc>
      </w:tr>
      <w:tr w:rsidR="003F1FC7" w:rsidTr="00B1243D">
        <w:trPr>
          <w:trHeight w:val="29"/>
        </w:trPr>
        <w:tc>
          <w:tcPr>
            <w:tcW w:w="2122" w:type="dxa"/>
            <w:vMerge/>
          </w:tcPr>
          <w:p w:rsidR="003F1FC7" w:rsidRDefault="003F1FC7" w:rsidP="00DD69CE"/>
        </w:tc>
        <w:tc>
          <w:tcPr>
            <w:tcW w:w="1994" w:type="dxa"/>
          </w:tcPr>
          <w:p w:rsidR="003F1FC7" w:rsidRPr="003F1FC7" w:rsidRDefault="003F1FC7" w:rsidP="001F1E7B">
            <w:pPr>
              <w:rPr>
                <w:b/>
              </w:rPr>
            </w:pPr>
            <w:r w:rsidRPr="003F1FC7">
              <w:rPr>
                <w:b/>
              </w:rPr>
              <w:t>Total</w:t>
            </w:r>
          </w:p>
        </w:tc>
        <w:tc>
          <w:tcPr>
            <w:tcW w:w="1995" w:type="dxa"/>
            <w:gridSpan w:val="2"/>
          </w:tcPr>
          <w:p w:rsidR="003F1FC7" w:rsidRPr="003F1FC7" w:rsidRDefault="003F1FC7" w:rsidP="001F1E7B">
            <w:pPr>
              <w:rPr>
                <w:b/>
              </w:rPr>
            </w:pPr>
          </w:p>
        </w:tc>
        <w:tc>
          <w:tcPr>
            <w:tcW w:w="1994" w:type="dxa"/>
            <w:gridSpan w:val="2"/>
          </w:tcPr>
          <w:p w:rsidR="003F1FC7" w:rsidRPr="003F1FC7" w:rsidRDefault="003F1FC7" w:rsidP="001F1E7B">
            <w:pPr>
              <w:rPr>
                <w:b/>
              </w:rPr>
            </w:pPr>
            <w:r w:rsidRPr="003F1FC7">
              <w:rPr>
                <w:b/>
              </w:rPr>
              <w:t>Total</w:t>
            </w:r>
          </w:p>
        </w:tc>
        <w:tc>
          <w:tcPr>
            <w:tcW w:w="1995" w:type="dxa"/>
            <w:gridSpan w:val="3"/>
          </w:tcPr>
          <w:p w:rsidR="003F1FC7" w:rsidRPr="003F1FC7" w:rsidRDefault="003F1FC7" w:rsidP="001F1E7B">
            <w:pPr>
              <w:rPr>
                <w:b/>
              </w:rPr>
            </w:pPr>
          </w:p>
        </w:tc>
      </w:tr>
      <w:tr w:rsidR="00C00E25" w:rsidTr="00621CA4">
        <w:tc>
          <w:tcPr>
            <w:tcW w:w="2122" w:type="dxa"/>
          </w:tcPr>
          <w:p w:rsidR="00C00E25" w:rsidRDefault="00C00E25" w:rsidP="00DD69CE">
            <w:r>
              <w:t>Part du financement de la CAMVS dans le budget global de l’action</w:t>
            </w:r>
          </w:p>
        </w:tc>
        <w:tc>
          <w:tcPr>
            <w:tcW w:w="7978" w:type="dxa"/>
            <w:gridSpan w:val="8"/>
          </w:tcPr>
          <w:p w:rsidR="00C00E25" w:rsidRPr="00C00E25" w:rsidRDefault="00261C04" w:rsidP="00DD69CE">
            <w:r>
              <w:t>%</w:t>
            </w:r>
          </w:p>
        </w:tc>
      </w:tr>
      <w:tr w:rsidR="001C7021" w:rsidTr="00621CA4">
        <w:tc>
          <w:tcPr>
            <w:tcW w:w="2122" w:type="dxa"/>
          </w:tcPr>
          <w:p w:rsidR="001C7021" w:rsidRDefault="001C7021" w:rsidP="00DD69CE">
            <w:r>
              <w:t>Description de l’utilisation de la subvention CAMVS</w:t>
            </w:r>
          </w:p>
        </w:tc>
        <w:tc>
          <w:tcPr>
            <w:tcW w:w="7978" w:type="dxa"/>
            <w:gridSpan w:val="8"/>
          </w:tcPr>
          <w:p w:rsidR="001C7021" w:rsidRDefault="001C7021" w:rsidP="00DD69CE"/>
        </w:tc>
      </w:tr>
      <w:tr w:rsidR="00E4247E" w:rsidTr="00621CA4">
        <w:tc>
          <w:tcPr>
            <w:tcW w:w="2122" w:type="dxa"/>
          </w:tcPr>
          <w:p w:rsidR="00E4247E" w:rsidRDefault="00E4247E" w:rsidP="00DD69CE">
            <w:r>
              <w:t>Subvention CAMVS N-1</w:t>
            </w:r>
          </w:p>
        </w:tc>
        <w:tc>
          <w:tcPr>
            <w:tcW w:w="7978" w:type="dxa"/>
            <w:gridSpan w:val="8"/>
          </w:tcPr>
          <w:p w:rsidR="00E4247E" w:rsidRPr="00231104" w:rsidRDefault="00231104" w:rsidP="00DD69CE">
            <w:r w:rsidRPr="00231104">
              <w:t>€</w:t>
            </w:r>
          </w:p>
        </w:tc>
      </w:tr>
      <w:tr w:rsidR="00E4247E" w:rsidRPr="00E4247E" w:rsidTr="00621CA4">
        <w:tc>
          <w:tcPr>
            <w:tcW w:w="2122" w:type="dxa"/>
          </w:tcPr>
          <w:p w:rsidR="00E4247E" w:rsidRDefault="00E4247E" w:rsidP="00DD69CE">
            <w:r>
              <w:t>Bilan N-1</w:t>
            </w:r>
          </w:p>
          <w:p w:rsidR="00E4247E" w:rsidRDefault="00E4247E" w:rsidP="00DD69CE"/>
        </w:tc>
        <w:tc>
          <w:tcPr>
            <w:tcW w:w="7978" w:type="dxa"/>
            <w:gridSpan w:val="8"/>
          </w:tcPr>
          <w:p w:rsidR="00867B3A" w:rsidRPr="002A5F08" w:rsidRDefault="00393E1D" w:rsidP="002A5F08">
            <w:pPr>
              <w:jc w:val="both"/>
              <w:rPr>
                <w:sz w:val="20"/>
                <w:szCs w:val="20"/>
              </w:rPr>
            </w:pPr>
            <w:r w:rsidRPr="009342C3">
              <w:lastRenderedPageBreak/>
              <w:t xml:space="preserve"> </w:t>
            </w:r>
          </w:p>
        </w:tc>
      </w:tr>
      <w:tr w:rsidR="00DD69CE" w:rsidTr="00621CA4">
        <w:tc>
          <w:tcPr>
            <w:tcW w:w="2122" w:type="dxa"/>
          </w:tcPr>
          <w:p w:rsidR="00DD69CE" w:rsidRDefault="00DD69CE" w:rsidP="00DD69CE">
            <w:r>
              <w:t>Indicateurs et méthodes d’évaluation prévus</w:t>
            </w:r>
          </w:p>
        </w:tc>
        <w:tc>
          <w:tcPr>
            <w:tcW w:w="7978" w:type="dxa"/>
            <w:gridSpan w:val="8"/>
          </w:tcPr>
          <w:p w:rsidR="00DD69CE" w:rsidRDefault="00DD69CE" w:rsidP="001F1E7B"/>
        </w:tc>
      </w:tr>
      <w:tr w:rsidR="001C7021" w:rsidTr="00621CA4">
        <w:tc>
          <w:tcPr>
            <w:tcW w:w="2122" w:type="dxa"/>
          </w:tcPr>
          <w:p w:rsidR="001C7021" w:rsidRDefault="001C7021" w:rsidP="00DD69CE">
            <w:r>
              <w:t>Avis de l’instructeur</w:t>
            </w:r>
          </w:p>
        </w:tc>
        <w:tc>
          <w:tcPr>
            <w:tcW w:w="7978" w:type="dxa"/>
            <w:gridSpan w:val="8"/>
          </w:tcPr>
          <w:p w:rsidR="001C7021" w:rsidRDefault="001C7021" w:rsidP="001F1E7B"/>
          <w:p w:rsidR="001C7021" w:rsidRDefault="001C7021" w:rsidP="001F1E7B"/>
        </w:tc>
      </w:tr>
      <w:tr w:rsidR="001C7021" w:rsidTr="00621CA4">
        <w:tc>
          <w:tcPr>
            <w:tcW w:w="2122" w:type="dxa"/>
          </w:tcPr>
          <w:p w:rsidR="001C7021" w:rsidRDefault="001C7021" w:rsidP="00DD69CE">
            <w:r>
              <w:t>Décision de la commission</w:t>
            </w:r>
          </w:p>
        </w:tc>
        <w:tc>
          <w:tcPr>
            <w:tcW w:w="7978" w:type="dxa"/>
            <w:gridSpan w:val="8"/>
          </w:tcPr>
          <w:p w:rsidR="001C7021" w:rsidRDefault="001C7021" w:rsidP="001F1E7B"/>
        </w:tc>
      </w:tr>
    </w:tbl>
    <w:p w:rsidR="005F718D" w:rsidRDefault="005F718D" w:rsidP="002A5F08">
      <w:pPr>
        <w:rPr>
          <w:i/>
        </w:rPr>
      </w:pPr>
    </w:p>
    <w:p w:rsidR="00D07FA5" w:rsidRPr="00DF1C9C" w:rsidRDefault="00D07FA5" w:rsidP="00706AE6">
      <w:pPr>
        <w:rPr>
          <w:i/>
        </w:rPr>
      </w:pPr>
    </w:p>
    <w:sectPr w:rsidR="00D07FA5" w:rsidRPr="00DF1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A9E" w:rsidRDefault="00151A9E" w:rsidP="009F30BE">
      <w:pPr>
        <w:spacing w:after="0" w:line="240" w:lineRule="auto"/>
      </w:pPr>
      <w:r>
        <w:separator/>
      </w:r>
    </w:p>
  </w:endnote>
  <w:endnote w:type="continuationSeparator" w:id="0">
    <w:p w:rsidR="00151A9E" w:rsidRDefault="00151A9E" w:rsidP="009F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A9E" w:rsidRDefault="00151A9E" w:rsidP="009F30BE">
      <w:pPr>
        <w:spacing w:after="0" w:line="240" w:lineRule="auto"/>
      </w:pPr>
      <w:r>
        <w:separator/>
      </w:r>
    </w:p>
  </w:footnote>
  <w:footnote w:type="continuationSeparator" w:id="0">
    <w:p w:rsidR="00151A9E" w:rsidRDefault="00151A9E" w:rsidP="009F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3007332D"/>
    <w:multiLevelType w:val="hybridMultilevel"/>
    <w:tmpl w:val="FCC6C3DC"/>
    <w:lvl w:ilvl="0" w:tplc="35DC8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93BB7"/>
    <w:multiLevelType w:val="hybridMultilevel"/>
    <w:tmpl w:val="E19A83BA"/>
    <w:lvl w:ilvl="0" w:tplc="F806B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FF"/>
    <w:rsid w:val="000001DE"/>
    <w:rsid w:val="000A12ED"/>
    <w:rsid w:val="000B33E7"/>
    <w:rsid w:val="001328B7"/>
    <w:rsid w:val="00135606"/>
    <w:rsid w:val="001367B6"/>
    <w:rsid w:val="00151A9E"/>
    <w:rsid w:val="00153C64"/>
    <w:rsid w:val="001C7021"/>
    <w:rsid w:val="001F1E7B"/>
    <w:rsid w:val="00231104"/>
    <w:rsid w:val="00261C04"/>
    <w:rsid w:val="00276081"/>
    <w:rsid w:val="00292400"/>
    <w:rsid w:val="002A4843"/>
    <w:rsid w:val="002A5F08"/>
    <w:rsid w:val="003475B3"/>
    <w:rsid w:val="003563EA"/>
    <w:rsid w:val="00393E1D"/>
    <w:rsid w:val="003F1FC7"/>
    <w:rsid w:val="00404735"/>
    <w:rsid w:val="004213F6"/>
    <w:rsid w:val="004235E7"/>
    <w:rsid w:val="00430167"/>
    <w:rsid w:val="004317BD"/>
    <w:rsid w:val="004843FA"/>
    <w:rsid w:val="0049311F"/>
    <w:rsid w:val="004B5479"/>
    <w:rsid w:val="004E193E"/>
    <w:rsid w:val="00525D75"/>
    <w:rsid w:val="00563A05"/>
    <w:rsid w:val="005A7B8F"/>
    <w:rsid w:val="005F718D"/>
    <w:rsid w:val="00621CA4"/>
    <w:rsid w:val="00650FCC"/>
    <w:rsid w:val="0065181E"/>
    <w:rsid w:val="00662A41"/>
    <w:rsid w:val="006815D0"/>
    <w:rsid w:val="0069360D"/>
    <w:rsid w:val="006948FF"/>
    <w:rsid w:val="006953D2"/>
    <w:rsid w:val="006B23D0"/>
    <w:rsid w:val="00702623"/>
    <w:rsid w:val="00705C69"/>
    <w:rsid w:val="00706AE6"/>
    <w:rsid w:val="00790C7A"/>
    <w:rsid w:val="00793FB3"/>
    <w:rsid w:val="007955FF"/>
    <w:rsid w:val="007A6958"/>
    <w:rsid w:val="00815A46"/>
    <w:rsid w:val="0081639E"/>
    <w:rsid w:val="008177B5"/>
    <w:rsid w:val="008446B1"/>
    <w:rsid w:val="00845115"/>
    <w:rsid w:val="00867B3A"/>
    <w:rsid w:val="00881F2E"/>
    <w:rsid w:val="00890390"/>
    <w:rsid w:val="008C6976"/>
    <w:rsid w:val="008E29D3"/>
    <w:rsid w:val="009576B1"/>
    <w:rsid w:val="00962A9F"/>
    <w:rsid w:val="009B2500"/>
    <w:rsid w:val="009C7AF0"/>
    <w:rsid w:val="009F30BE"/>
    <w:rsid w:val="00A13661"/>
    <w:rsid w:val="00A17321"/>
    <w:rsid w:val="00A45935"/>
    <w:rsid w:val="00A46F01"/>
    <w:rsid w:val="00A559F4"/>
    <w:rsid w:val="00A55CA3"/>
    <w:rsid w:val="00A77408"/>
    <w:rsid w:val="00A866DC"/>
    <w:rsid w:val="00A93990"/>
    <w:rsid w:val="00AB5F6A"/>
    <w:rsid w:val="00AC54C4"/>
    <w:rsid w:val="00AD050A"/>
    <w:rsid w:val="00AF753A"/>
    <w:rsid w:val="00B22E7A"/>
    <w:rsid w:val="00B8151D"/>
    <w:rsid w:val="00B82B73"/>
    <w:rsid w:val="00C00E25"/>
    <w:rsid w:val="00C903E3"/>
    <w:rsid w:val="00D07FA5"/>
    <w:rsid w:val="00D22272"/>
    <w:rsid w:val="00D26929"/>
    <w:rsid w:val="00D760B1"/>
    <w:rsid w:val="00DC3E71"/>
    <w:rsid w:val="00DD69CE"/>
    <w:rsid w:val="00DF1C9C"/>
    <w:rsid w:val="00E06508"/>
    <w:rsid w:val="00E4247E"/>
    <w:rsid w:val="00E42C5E"/>
    <w:rsid w:val="00F02133"/>
    <w:rsid w:val="00F37C73"/>
    <w:rsid w:val="00F6106D"/>
    <w:rsid w:val="00F65132"/>
    <w:rsid w:val="00F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DF26B3"/>
  <w15:docId w15:val="{2CDEE442-AF7D-4036-8D3E-A0B2D912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0BE"/>
  </w:style>
  <w:style w:type="paragraph" w:styleId="Pieddepage">
    <w:name w:val="footer"/>
    <w:basedOn w:val="Normal"/>
    <w:link w:val="PieddepageCar"/>
    <w:uiPriority w:val="99"/>
    <w:unhideWhenUsed/>
    <w:rsid w:val="009F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0BE"/>
  </w:style>
  <w:style w:type="paragraph" w:styleId="Textedebulles">
    <w:name w:val="Balloon Text"/>
    <w:basedOn w:val="Normal"/>
    <w:link w:val="TextedebullesCar"/>
    <w:uiPriority w:val="99"/>
    <w:semiHidden/>
    <w:unhideWhenUsed/>
    <w:rsid w:val="0013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7B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6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AD8D-BBB0-43D1-A88A-45EBB13C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BERNARD</dc:creator>
  <cp:lastModifiedBy>Celine AUDIBERT</cp:lastModifiedBy>
  <cp:revision>5</cp:revision>
  <cp:lastPrinted>2018-01-22T13:42:00Z</cp:lastPrinted>
  <dcterms:created xsi:type="dcterms:W3CDTF">2019-09-27T12:19:00Z</dcterms:created>
  <dcterms:modified xsi:type="dcterms:W3CDTF">2019-09-27T12:25:00Z</dcterms:modified>
</cp:coreProperties>
</file>